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中共金昌市委机构编制委员会办公室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法治建设工作情况的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依法治市办：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，在市委、市政府的坚强领导下，市委编办坚持以习近平新时代中国特色社会主义思想为指导，全面贯彻党的十九大和十九届二中、三中、四中、五中、六中全会精神，深入学习贯彻习近平法治思想，紧紧围绕法治建设各项工作部署，立足机构编制部门职责定位，切实把法治建设工作与机构编制工作紧密结合，积极履职尽责，严格依法行政，持续深化依法治办，以机构编制规范化科学化法治化管理促进法治建设，取得了一定成效。现将一年来法治建设工作情况报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强化组织领导，健全法治建设工作体系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将加强法治建设作为一项重要任务，明确工作重点，层层传导压力，逐级落实到位。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一是加强组织领导。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“主要领导任组长、分管领导任副组长、科室负责人任成员”的法治建设领导小组，坚持将法治建设与业务工作同部署、同推进、同督促、同落实，并由专门工作人员具体负责协调、实施各项工作，进一步增强了工作执行力，确保法治建设工作有序推进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二是强化责任落实。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办主要负责人切实履行推进法治建设第一责任人责任，自觉把各项工作全面纳入法治化轨道，带头研究部署、推动落实法治建设工作，协调解决工作中的重点难点问题，切实推动法治建设各项任务全面落实。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三是明确工作任务。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金昌市2021年依法治市工作要点》《金昌市2021年法治政府建设工作要点》，结合机构编制工作实际，制定了《市委编办2021年法治建设工作要点》，并对牵头的工作任务进行细化，明确具体措施和责任科室，逐项抓好贯彻落实，确保法治建设重点任务不漏项、措施准、责任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二、落实普法责任</w:t>
      </w:r>
      <w:r>
        <w:rPr>
          <w:rFonts w:hint="eastAsia" w:ascii="黑体" w:hAnsi="黑体" w:eastAsia="黑体" w:cs="黑体"/>
          <w:sz w:val="32"/>
          <w:szCs w:val="32"/>
        </w:rPr>
        <w:t>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加强法治学习宣传教育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坚持把法律法规学习宣传作为法治建设的重要内容来抓。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一是领导干部带头学法。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紧紧围绕法治建设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学习宣传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落实“谁执法谁普法”普法责任制，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2021年度普法依法治理工作计划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依托“三会一课”制度，通过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室务</w:t>
      </w:r>
      <w:r>
        <w:rPr>
          <w:rFonts w:hint="eastAsia" w:ascii="仿宋_GB2312" w:hAnsi="仿宋_GB2312" w:eastAsia="仿宋_GB2312" w:cs="仿宋_GB2312"/>
          <w:sz w:val="32"/>
          <w:szCs w:val="32"/>
        </w:rPr>
        <w:t>会、理论学习中心组学习和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每周五集中学习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持续深入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学习贯彻习近平总书记全面依法治国新理念新思想新战略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和在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依法治国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上的重要讲话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精神以及近年来党内新颁布或新修订的法律法规，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认真学习《民法典》等，</w:t>
      </w:r>
      <w:r>
        <w:rPr>
          <w:rFonts w:hint="eastAsia" w:ascii="仿宋_GB2312" w:hAnsi="仿宋_GB2312" w:eastAsia="仿宋_GB2312" w:cs="仿宋_GB2312"/>
          <w:sz w:val="32"/>
          <w:szCs w:val="32"/>
        </w:rPr>
        <w:t>增强了干部职工办事依法、遇事找法、解决问题用法的意识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截至目前，已组织法律法规集中学习25次，开展知识测试3次，法治培训4期。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二是认真开展宪法学习宣传活动。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把宪法学习宣传摆在法治宣传教育的核心位置，采取集中学习、个人自学的方法，深入宣传依宪治国、依宪执政理念。</w:t>
      </w:r>
      <w:r>
        <w:rPr>
          <w:rStyle w:val="11"/>
          <w:rFonts w:hint="eastAsia" w:ascii="仿宋_GB2312" w:hAnsi="仿宋_GB2312" w:eastAsia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制定《市委编办开展宪法学习宣传活动实施方案》，认真组织开展“12</w:t>
      </w:r>
      <w:r>
        <w:rPr>
          <w:rStyle w:val="11"/>
          <w:rFonts w:hint="eastAsia" w:ascii="汉仪大黑简" w:hAnsi="汉仪大黑简" w:eastAsia="汉仪大黑简" w:cs="汉仪大黑简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·</w:t>
      </w:r>
      <w:r>
        <w:rPr>
          <w:rStyle w:val="11"/>
          <w:rFonts w:hint="eastAsia" w:ascii="仿宋_GB2312" w:hAnsi="仿宋_GB2312" w:eastAsia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4”宪法宣传日、</w:t>
      </w:r>
      <w:r>
        <w:rPr>
          <w:rStyle w:val="11"/>
          <w:rFonts w:hint="default" w:ascii="仿宋_GB2312" w:hAnsi="仿宋_GB2312" w:eastAsia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" w:eastAsia="zh-CN" w:bidi="ar-SA"/>
        </w:rPr>
        <w:t>网上答题</w:t>
      </w:r>
      <w:r>
        <w:rPr>
          <w:rStyle w:val="11"/>
          <w:rFonts w:hint="eastAsia" w:ascii="仿宋_GB2312" w:hAnsi="仿宋_GB2312" w:eastAsia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等一系列学习宣传教育活动，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切实增强干部职工的宪法意识，</w:t>
      </w:r>
      <w:r>
        <w:rPr>
          <w:rStyle w:val="11"/>
          <w:rFonts w:hint="eastAsia" w:ascii="仿宋_GB2312" w:hAnsi="仿宋_GB2312" w:eastAsia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进一步营造了尊崇宪法、学习宪法、遵守宪法、维护宪法、运用宪法的良好氛围。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default" w:ascii="楷体_GB2312" w:hAnsi="楷体_GB2312" w:eastAsia="楷体_GB2312" w:cs="楷体_GB2312"/>
          <w:sz w:val="32"/>
          <w:szCs w:val="32"/>
          <w:lang w:val="en" w:eastAsia="zh-CN"/>
        </w:rPr>
        <w:t>是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深入学习机构编制法规制度。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采取多种形式学习宣传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《中国共产党机构编制工作条例》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</w:t>
      </w:r>
      <w:r>
        <w:rPr>
          <w:rStyle w:val="11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省委</w:t>
      </w:r>
      <w:r>
        <w:rPr>
          <w:rStyle w:val="11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eastAsia="zh-CN" w:bidi="ar-SA"/>
        </w:rPr>
        <w:t>机构编制管理规定</w:t>
      </w:r>
      <w:r>
        <w:rPr>
          <w:rStyle w:val="11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eastAsia="zh-CN" w:bidi="ar-SA"/>
        </w:rPr>
        <w:t>（试行）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》《“三定”规定制定和实施办法》《机构编制监督检查工作办法》《机构编制管理评估办法（试行）》等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机构编制法规制度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领导率先垂范带头学、市直单位全面覆盖整体学、机构编制系统干部学深悟透重点学，有效提高领导干部和干部职工的机构编制法治意识，同时将其列入市委常委会、市委编委会学习内容和市委党校主体班次教学安排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充分利用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机构编制网、微信公众号等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媒体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平台，分期解读条例规定和办法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营造常态化学习的良好氛围，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切实提升了依法行政、依法治理的能力和水平。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default" w:ascii="楷体_GB2312" w:hAnsi="楷体_GB2312" w:eastAsia="楷体_GB2312" w:cs="楷体_GB2312"/>
          <w:sz w:val="32"/>
          <w:szCs w:val="32"/>
          <w:lang w:val="en" w:eastAsia="zh-CN"/>
        </w:rPr>
        <w:t>是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加强</w:t>
      </w:r>
      <w:r>
        <w:rPr>
          <w:rFonts w:hint="default" w:ascii="楷体_GB2312" w:hAnsi="楷体_GB2312" w:eastAsia="楷体_GB2312" w:cs="楷体_GB2312"/>
          <w:sz w:val="32"/>
          <w:szCs w:val="32"/>
          <w:lang w:val="en" w:eastAsia="zh-CN"/>
        </w:rPr>
        <w:t>警示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学习</w:t>
      </w:r>
      <w:r>
        <w:rPr>
          <w:rFonts w:hint="default" w:ascii="楷体_GB2312" w:hAnsi="楷体_GB2312" w:eastAsia="楷体_GB2312" w:cs="楷体_GB2312"/>
          <w:sz w:val="32"/>
          <w:szCs w:val="32"/>
          <w:lang w:val="en" w:eastAsia="zh-CN"/>
        </w:rPr>
        <w:t>教育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组织党员干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部常态化学</w:t>
      </w:r>
      <w:r>
        <w:rPr>
          <w:rFonts w:hint="eastAsia" w:ascii="仿宋_GB2312" w:hAnsi="仿宋_GB2312" w:eastAsia="仿宋_GB2312" w:cs="仿宋_GB2312"/>
          <w:sz w:val="32"/>
          <w:szCs w:val="32"/>
        </w:rPr>
        <w:t>习</w:t>
      </w:r>
      <w:r>
        <w:rPr>
          <w:rFonts w:hint="eastAsia" w:ascii="仿宋_GB2312" w:eastAsia="仿宋_GB2312"/>
          <w:sz w:val="32"/>
          <w:szCs w:val="32"/>
        </w:rPr>
        <w:t>《公务员法》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等法律法规，定期重温</w:t>
      </w:r>
      <w:r>
        <w:rPr>
          <w:rFonts w:hint="eastAsia" w:ascii="仿宋_GB2312" w:eastAsia="仿宋_GB2312"/>
          <w:sz w:val="32"/>
          <w:szCs w:val="32"/>
        </w:rPr>
        <w:t>《中国共产党党内监督条例（试行）》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《中国共产党纪律处分条例》等党规党纪，学习典型案例并观看警示教育片，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强化红线意识，树牢底线思维，使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法治意识、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法治思维入脑入心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三、服务发展大局</w:t>
      </w:r>
      <w:r>
        <w:rPr>
          <w:rFonts w:hint="eastAsia" w:ascii="黑体" w:hAnsi="黑体" w:eastAsia="黑体" w:cs="黑体"/>
          <w:sz w:val="32"/>
          <w:szCs w:val="32"/>
        </w:rPr>
        <w:t>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全面落实重点工作任务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以加强党对法治建设的领导、规范部门依法履职、深化综合行政执法体制改革为抓手，多措并举推进法治建设。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一是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动态调整权责清单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严格落实《甘肃省政府工作部门权责清单管理办法》，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确立了清单即时动态调整与年度集中调整相结合的机制，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简化规范调整程序，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推进清单动态管理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根据法律法规的立改废释、行政审批事项的取消、调整、变动及部门职责调整情况，组织市、县（区）24个部门对权责清单进行调整，共调整权责事项73项、责任事项654项、追责情形553项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，及时向社会进行了公布，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确保了清单的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规范性、</w:t>
      </w:r>
      <w:r>
        <w:rPr>
          <w:rFonts w:hint="eastAsia" w:ascii="仿宋_GB2312" w:hAnsi="仿宋_GB2312" w:eastAsia="仿宋_GB2312" w:cs="仿宋_GB2312"/>
          <w:sz w:val="32"/>
          <w:szCs w:val="32"/>
        </w:rPr>
        <w:t>时效性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准确性。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是推进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乡镇街道赋权扩能。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根据《甘肃省赋予乡镇和街道部分经济社会管理权限指导目录》，指导县区将便于基层行使、能够有效承接的行政权力赋予乡镇街道，县区第一批分别赋权65项、81项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永昌县赋予经济发达镇（河西堡镇）146项赋权事项，并对已下放的管理权限办理事项运行状况进行认真分析跟踪督导，指导县区及时予以调整，确保各项赋权事项接得稳、用得好，推动基层政府职能转变，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夯实了基层治理基础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三是深化综合行政执法改革。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推进市场监管综合行政执法改革，针对市市场监管综合行政执法队运行体制不顺等问题，扎实开展调研，多次召开工作协调会，制定印发《关于市区市场监管领域综合执法事权划分的意见》（市委编发〔2021〕23号），对市、区市场监管综合执法事权进行进一步划分，明确市、区、乡镇（街道）、开发区之间的执法管辖权、监管范围和职责权限，根据“编随事走”的原则，跨层级划转市市场监管综合行政执法队20名事业编制至金川区乡镇（街道）市场监督管理所，并将划转编制及金川区乡镇（街道）市场监督管理所现有空编纳入事业单位招聘，补齐配强基层市场监管执法力量，提高执法效能。组建乡镇街道综合行政执法队，为12个乡镇综合行政执法队分别核定3—6名事业编制，6个街道综合行政执法队分别核定5名事业编制，配齐配强人员力量，并对乡镇街道综合行政执法人员进行业务指导和培训，进一步规范了执法检查、受立案、调查、审查、决定等程序和行为。稳步推进应急管理综合行政执法改革，草拟了《金昌市深化应急管理综合行政执法改革实施方案》，就应急执法队机构设置、职责划分提出了初步意见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不断强化应急管理综合行政执法能力。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四、坚持刚性约束</w:t>
      </w:r>
      <w:r>
        <w:rPr>
          <w:rFonts w:hint="eastAsia" w:ascii="黑体" w:hAnsi="黑体" w:eastAsia="黑体" w:cs="黑体"/>
          <w:sz w:val="32"/>
          <w:szCs w:val="32"/>
        </w:rPr>
        <w:t>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推进机构编制法治化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牢固树立“编制就是法制”意识，大力提升机构编制法制化水平。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default" w:ascii="楷体_GB2312" w:hAnsi="楷体_GB2312" w:eastAsia="楷体_GB2312" w:cs="楷体_GB2312"/>
          <w:sz w:val="32"/>
          <w:szCs w:val="32"/>
          <w:lang w:val="en" w:eastAsia="zh-CN"/>
        </w:rPr>
        <w:t>是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加强</w:t>
      </w:r>
      <w:r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  <w:t>制度建设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为进一步贯彻落实《条例》《规定》，修订完善《市委编委工作规则》和《市委编办工作细则》，规范有序、科学有效开展机构编制工作。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收集机构编制相关政策法规汇编成册，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编印《中央机构编制有关政策文件汇编》《省、市机构编制文件汇编》《市委编办制度汇编》等，对工作流程、机关运行等工作制度进行流程再造，切实维护机构编制工作的严肃性和权威性。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default" w:ascii="楷体_GB2312" w:hAnsi="楷体_GB2312" w:eastAsia="楷体_GB2312" w:cs="楷体_GB2312"/>
          <w:sz w:val="32"/>
          <w:szCs w:val="32"/>
          <w:lang w:val="en" w:eastAsia="zh-CN"/>
        </w:rPr>
        <w:t>是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进一步规范工作程序。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围绕加强党的集中统一领导，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以《条例》及配套法规为依据，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及时开展“立改废释”工作，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规范制度性文件，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明确机构编制管理权限和工作程序。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严格执行机构编制事项动议、论证、审议决定和组织实施工作流程，落实调查研究、分析研判、合法合规性审查等工作要求，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乡镇街道赋权、市场监管执法权限等事项均征求司发性审查意见，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做到以程序合法合规保障工作内容的合法合规。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制定印发《关于做好机构编制报告工作的通知》，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明确了机构编制报告的内容要求，提升了机构编制工作法定化规范化水平。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三是加强机构编制监督。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贯彻落实《“三定”规定制定和实施办法》《机构编制监督检查工作办法》，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机构编制事项报告制度，对全市开展“三定”规定执行情况和机构编制条条干预问题自查自纠等工作，严肃机构编制工作纪律，巩固机构改革成果。严格按照单位自查、群众监督、核查数据比对、实地核实、随机抽查的方式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稳步推进机构编制核查工作各阶段各项工作任务，为优化机构编制资源配置、加强和改进机构编制管理提供重要依据。发挥机构编制实名制系统基础性平台作用，督促各单位严格落实“三定”规定，及时掌握机构设置与领导职数配备、编制日常管理情况，为机构编制管理提供详实数据支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将机构编制执行情况、《条例》等执行情况纳入巡视巡察、审计等监督范围，发挥监督合力。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五、存在的问题和下一步打算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虽然我办在推进法治建设方面取得了一定的成效，</w:t>
      </w:r>
      <w:r>
        <w:rPr>
          <w:rFonts w:hint="eastAsia" w:ascii="仿宋_GB2312" w:eastAsia="仿宋_GB2312"/>
          <w:sz w:val="32"/>
          <w:szCs w:val="32"/>
        </w:rPr>
        <w:t>但与全面依法治市和新时代机构编制工作要求，还存在一些差距和不足，主要表现在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对习近平法治思想的学习还需进一步深入，还存在学习上不够系统、不够深入，运用法治思维和法治方式深化改革、推动发展、依法办事的能力还需提升；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法治宣传教育形式还不够灵活多样，针对性和实效性还需进一步提高等。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我们将坚持以习近平新时代中国特色社会主义思想为指导，认真学习贯彻习近平总书记关于法治建设的重要指示批示精神，进一步提高政治站位、树立法治思维，对标对表、查漏补缺，严格履行普法责任，确保机构编制工作沿着法治化轨道健康发展，不断提升机构编制管理科学化规范化法治化水平，为推动全市法治建设作出新的更大贡献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一是持续强化理论学习。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法治建设工作列入重要议事日程，建立健全集中学习制度、专题法律知识讲座、干部学法制度，制定切实可行的学法计划，增强法律知识学习的针对性和有效性，切实加强领导班子、全体干部职工法治教育，增强法治思维和法治意识，提高运用法治思维和法治方式依法行政的能力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二是积极开展法治宣传。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积极做好“八五”普法各项工作，结合</w:t>
      </w:r>
      <w:r>
        <w:rPr>
          <w:rStyle w:val="11"/>
          <w:rFonts w:hint="eastAsia" w:ascii="仿宋_GB2312" w:hAnsi="仿宋_GB2312" w:eastAsia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“12</w:t>
      </w:r>
      <w:r>
        <w:rPr>
          <w:rStyle w:val="11"/>
          <w:rFonts w:hint="eastAsia" w:ascii="汉仪大黑简" w:hAnsi="汉仪大黑简" w:eastAsia="汉仪大黑简" w:cs="汉仪大黑简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·</w:t>
      </w:r>
      <w:r>
        <w:rPr>
          <w:rStyle w:val="11"/>
          <w:rFonts w:hint="eastAsia" w:ascii="仿宋_GB2312" w:hAnsi="仿宋_GB2312" w:eastAsia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4”宪法宣传日暨宪法宣传周等重要时间节点，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组织开展多种形式的法治学习宣传活动，创新活动方式，加强新媒体宣传，抓好机构编制法规政策的宣传解读工作，不断加强对普通群众的法治宣传教育，弘扬宪法精神和社会主义法治精神。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三是紧抓重点任务落实。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盯机构编制重要工作部署情况，深化权力清单动态调整工作，切实规范管理行政审批事项，稳步推进综合行政执法体制改革，持续优化乡镇（街道）机构职能体系，推动扩权赋能事项落地落实。坚持机构编制刚性约束原则，严格落实《中国共产党机构编制工作条例》等机构编制法规政策，进一步严肃机构编制纪律，不断规范机构编制管理，推进机构编制法治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中共金昌市委机构编制委员会办公室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2021年12月8日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right="0" w:rightChars="0"/>
        <w:jc w:val="left"/>
        <w:textAlignment w:val="auto"/>
        <w:outlineLvl w:val="9"/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1446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803050406030204"/>
    <w:charset w:val="00"/>
    <w:family w:val="modern"/>
    <w:pitch w:val="default"/>
    <w:sig w:usb0="A00002EF" w:usb1="4000004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大黑简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aXn8j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F94FC"/>
    <w:rsid w:val="0EFF7F44"/>
    <w:rsid w:val="0F75ED7A"/>
    <w:rsid w:val="0FF31936"/>
    <w:rsid w:val="17BFCF04"/>
    <w:rsid w:val="1BCEF56E"/>
    <w:rsid w:val="1FDF2397"/>
    <w:rsid w:val="2BEF8173"/>
    <w:rsid w:val="2BFB3155"/>
    <w:rsid w:val="2DD60172"/>
    <w:rsid w:val="2FAD4342"/>
    <w:rsid w:val="328F42C8"/>
    <w:rsid w:val="33DF62F8"/>
    <w:rsid w:val="35ED7B7E"/>
    <w:rsid w:val="35FF0668"/>
    <w:rsid w:val="3ACF379F"/>
    <w:rsid w:val="3B763E63"/>
    <w:rsid w:val="3B9B810C"/>
    <w:rsid w:val="3B9FF746"/>
    <w:rsid w:val="3BBDF6DE"/>
    <w:rsid w:val="3BCD1F6A"/>
    <w:rsid w:val="3BEF4FA0"/>
    <w:rsid w:val="3DC7E973"/>
    <w:rsid w:val="3DCB1D83"/>
    <w:rsid w:val="3DD1DDC5"/>
    <w:rsid w:val="3EAB0813"/>
    <w:rsid w:val="3EEB35D6"/>
    <w:rsid w:val="3F1B56EB"/>
    <w:rsid w:val="3F1DAD60"/>
    <w:rsid w:val="3F6FD0CA"/>
    <w:rsid w:val="3F727E52"/>
    <w:rsid w:val="3F7E66C7"/>
    <w:rsid w:val="3FAE73E4"/>
    <w:rsid w:val="3FBF1066"/>
    <w:rsid w:val="3FF8C4A0"/>
    <w:rsid w:val="3FFD1785"/>
    <w:rsid w:val="3FFF8468"/>
    <w:rsid w:val="4EBD20E3"/>
    <w:rsid w:val="4FFCC012"/>
    <w:rsid w:val="575F5783"/>
    <w:rsid w:val="5BBFA1FE"/>
    <w:rsid w:val="5BF97F11"/>
    <w:rsid w:val="5BFF8CF6"/>
    <w:rsid w:val="5CFB1BCD"/>
    <w:rsid w:val="5D7F6F3B"/>
    <w:rsid w:val="5DA71966"/>
    <w:rsid w:val="5DDFE921"/>
    <w:rsid w:val="5DF7DDE7"/>
    <w:rsid w:val="5F5B7B64"/>
    <w:rsid w:val="5FD73B2F"/>
    <w:rsid w:val="5FECBE69"/>
    <w:rsid w:val="61ECAA9E"/>
    <w:rsid w:val="63FB2747"/>
    <w:rsid w:val="65F1AA02"/>
    <w:rsid w:val="66FF720A"/>
    <w:rsid w:val="67579D07"/>
    <w:rsid w:val="677BF51C"/>
    <w:rsid w:val="67A661D0"/>
    <w:rsid w:val="67BD2296"/>
    <w:rsid w:val="67BDBA07"/>
    <w:rsid w:val="67DFB328"/>
    <w:rsid w:val="67F365AE"/>
    <w:rsid w:val="67F6C161"/>
    <w:rsid w:val="6A97ECE9"/>
    <w:rsid w:val="6B6BD011"/>
    <w:rsid w:val="6BFE63C4"/>
    <w:rsid w:val="6D0F5025"/>
    <w:rsid w:val="6EBEF5EE"/>
    <w:rsid w:val="6F378C56"/>
    <w:rsid w:val="6F7FE31F"/>
    <w:rsid w:val="6FE7AC2A"/>
    <w:rsid w:val="6FF7C289"/>
    <w:rsid w:val="6FF7D28B"/>
    <w:rsid w:val="702FAC35"/>
    <w:rsid w:val="70DB858A"/>
    <w:rsid w:val="737FDBED"/>
    <w:rsid w:val="73DB663F"/>
    <w:rsid w:val="73DD125A"/>
    <w:rsid w:val="74FFF9E5"/>
    <w:rsid w:val="75ACB026"/>
    <w:rsid w:val="75B79699"/>
    <w:rsid w:val="75E444C4"/>
    <w:rsid w:val="75F7ACF8"/>
    <w:rsid w:val="75FE3352"/>
    <w:rsid w:val="7632B4DA"/>
    <w:rsid w:val="766F9294"/>
    <w:rsid w:val="76A77162"/>
    <w:rsid w:val="776F6FD6"/>
    <w:rsid w:val="77753B34"/>
    <w:rsid w:val="777DF126"/>
    <w:rsid w:val="77BFCFE1"/>
    <w:rsid w:val="77D588E4"/>
    <w:rsid w:val="77E525CD"/>
    <w:rsid w:val="77EA902C"/>
    <w:rsid w:val="77FC459A"/>
    <w:rsid w:val="77FED2B3"/>
    <w:rsid w:val="77FF5E2B"/>
    <w:rsid w:val="77FFA79E"/>
    <w:rsid w:val="77FFEFF7"/>
    <w:rsid w:val="786D0BE8"/>
    <w:rsid w:val="79F5E6C3"/>
    <w:rsid w:val="79FDDFE2"/>
    <w:rsid w:val="7B1F7B04"/>
    <w:rsid w:val="7B3BD4E8"/>
    <w:rsid w:val="7B3FEC3A"/>
    <w:rsid w:val="7B757457"/>
    <w:rsid w:val="7B79A895"/>
    <w:rsid w:val="7B7F94BD"/>
    <w:rsid w:val="7BBD46BE"/>
    <w:rsid w:val="7DBC2067"/>
    <w:rsid w:val="7DFB2237"/>
    <w:rsid w:val="7DFDFBE3"/>
    <w:rsid w:val="7E3F3CBC"/>
    <w:rsid w:val="7E794505"/>
    <w:rsid w:val="7E7E71E9"/>
    <w:rsid w:val="7ECFB68D"/>
    <w:rsid w:val="7ED08184"/>
    <w:rsid w:val="7EDDC610"/>
    <w:rsid w:val="7EFEADDB"/>
    <w:rsid w:val="7EFFF8F8"/>
    <w:rsid w:val="7F2F657C"/>
    <w:rsid w:val="7F65F369"/>
    <w:rsid w:val="7F792527"/>
    <w:rsid w:val="7F7AEBA6"/>
    <w:rsid w:val="7F88353E"/>
    <w:rsid w:val="7FBF15F7"/>
    <w:rsid w:val="7FBF39FA"/>
    <w:rsid w:val="7FDA893E"/>
    <w:rsid w:val="7FDF5527"/>
    <w:rsid w:val="7FDF7911"/>
    <w:rsid w:val="7FE433F1"/>
    <w:rsid w:val="7FEAAB60"/>
    <w:rsid w:val="7FEFA5C9"/>
    <w:rsid w:val="7FF57F13"/>
    <w:rsid w:val="7FF5E06C"/>
    <w:rsid w:val="7FF73C96"/>
    <w:rsid w:val="7FFB7380"/>
    <w:rsid w:val="7FFCC5BE"/>
    <w:rsid w:val="7FFCCE7D"/>
    <w:rsid w:val="7FFD02BF"/>
    <w:rsid w:val="81FD6DC8"/>
    <w:rsid w:val="8BFF8907"/>
    <w:rsid w:val="8FFAF656"/>
    <w:rsid w:val="8FFB0B8F"/>
    <w:rsid w:val="937EF4FC"/>
    <w:rsid w:val="9B7C3814"/>
    <w:rsid w:val="9BFF978E"/>
    <w:rsid w:val="9DEEF00B"/>
    <w:rsid w:val="9F36A0B9"/>
    <w:rsid w:val="9FFD3794"/>
    <w:rsid w:val="AB1A91FE"/>
    <w:rsid w:val="ABDEA69E"/>
    <w:rsid w:val="ABDFF844"/>
    <w:rsid w:val="AEFFF088"/>
    <w:rsid w:val="AFFF0323"/>
    <w:rsid w:val="AFFF5741"/>
    <w:rsid w:val="B19FB050"/>
    <w:rsid w:val="B3EE07CE"/>
    <w:rsid w:val="B4FF758A"/>
    <w:rsid w:val="B57F6D61"/>
    <w:rsid w:val="B66F5554"/>
    <w:rsid w:val="B6FD9A3A"/>
    <w:rsid w:val="B7FF2413"/>
    <w:rsid w:val="B9FF3A47"/>
    <w:rsid w:val="BB4BFE7D"/>
    <w:rsid w:val="BB7B1FB7"/>
    <w:rsid w:val="BE6FAC7D"/>
    <w:rsid w:val="BEAFA41F"/>
    <w:rsid w:val="BF5B174B"/>
    <w:rsid w:val="BFBF69A5"/>
    <w:rsid w:val="BFFFA877"/>
    <w:rsid w:val="C5FB19AB"/>
    <w:rsid w:val="C6BFE694"/>
    <w:rsid w:val="C73D2C01"/>
    <w:rsid w:val="CBEFC5E3"/>
    <w:rsid w:val="D1EED12F"/>
    <w:rsid w:val="D2FE576E"/>
    <w:rsid w:val="D33F43C5"/>
    <w:rsid w:val="D3BB8A3A"/>
    <w:rsid w:val="D5DF5412"/>
    <w:rsid w:val="D7DF3078"/>
    <w:rsid w:val="DB9F9EAD"/>
    <w:rsid w:val="DBBFBFEB"/>
    <w:rsid w:val="DDDE2B0F"/>
    <w:rsid w:val="DDF7B5B5"/>
    <w:rsid w:val="DEDD0416"/>
    <w:rsid w:val="DF37F384"/>
    <w:rsid w:val="DF72190C"/>
    <w:rsid w:val="DFAB9A38"/>
    <w:rsid w:val="DFDF69C4"/>
    <w:rsid w:val="DFED6567"/>
    <w:rsid w:val="DFEF54A4"/>
    <w:rsid w:val="DFF7EE18"/>
    <w:rsid w:val="DFFBC65D"/>
    <w:rsid w:val="E1FF0502"/>
    <w:rsid w:val="E7F391F5"/>
    <w:rsid w:val="E97F5682"/>
    <w:rsid w:val="EBF658A4"/>
    <w:rsid w:val="EDBA0DC1"/>
    <w:rsid w:val="EDFD6A49"/>
    <w:rsid w:val="EE4CB0F8"/>
    <w:rsid w:val="EF15040C"/>
    <w:rsid w:val="EF6B014C"/>
    <w:rsid w:val="EF7B4AD6"/>
    <w:rsid w:val="EF9FCD33"/>
    <w:rsid w:val="EFBFDD8A"/>
    <w:rsid w:val="EFDFF67D"/>
    <w:rsid w:val="EFF78FFE"/>
    <w:rsid w:val="F1CF1C2B"/>
    <w:rsid w:val="F3DD63A4"/>
    <w:rsid w:val="F3FB33C6"/>
    <w:rsid w:val="F4FFE3E9"/>
    <w:rsid w:val="F5822E33"/>
    <w:rsid w:val="F59DB368"/>
    <w:rsid w:val="F5FFF220"/>
    <w:rsid w:val="F60722A6"/>
    <w:rsid w:val="F677F2CD"/>
    <w:rsid w:val="F6FEE2C9"/>
    <w:rsid w:val="F77760EB"/>
    <w:rsid w:val="F7EB7AFC"/>
    <w:rsid w:val="F7F3BF77"/>
    <w:rsid w:val="F8EDFA26"/>
    <w:rsid w:val="F93B2B38"/>
    <w:rsid w:val="FA73FC7A"/>
    <w:rsid w:val="FAD7AAF5"/>
    <w:rsid w:val="FAFE2B1C"/>
    <w:rsid w:val="FB3CE7C0"/>
    <w:rsid w:val="FB4EADCE"/>
    <w:rsid w:val="FBD60613"/>
    <w:rsid w:val="FBEFF112"/>
    <w:rsid w:val="FBFC4D9B"/>
    <w:rsid w:val="FBFF8D25"/>
    <w:rsid w:val="FC3A0B04"/>
    <w:rsid w:val="FCF7B3F5"/>
    <w:rsid w:val="FD5527D0"/>
    <w:rsid w:val="FDBEF151"/>
    <w:rsid w:val="FDD7AD1E"/>
    <w:rsid w:val="FE7703F7"/>
    <w:rsid w:val="FE7BF0DC"/>
    <w:rsid w:val="FEBAC7F6"/>
    <w:rsid w:val="FEE7438E"/>
    <w:rsid w:val="FEE778A3"/>
    <w:rsid w:val="FEF54100"/>
    <w:rsid w:val="FEFB3DE0"/>
    <w:rsid w:val="FF2B61C4"/>
    <w:rsid w:val="FF34EBDA"/>
    <w:rsid w:val="FF4BB6F9"/>
    <w:rsid w:val="FF6FD7C5"/>
    <w:rsid w:val="FF7D5711"/>
    <w:rsid w:val="FF8E75D4"/>
    <w:rsid w:val="FF99F4B1"/>
    <w:rsid w:val="FFA9AF39"/>
    <w:rsid w:val="FFAF9022"/>
    <w:rsid w:val="FFB69EAC"/>
    <w:rsid w:val="FFB927CE"/>
    <w:rsid w:val="FFBE8688"/>
    <w:rsid w:val="FFBEDD8D"/>
    <w:rsid w:val="FFBF6029"/>
    <w:rsid w:val="FFBFFD6D"/>
    <w:rsid w:val="FFDD1334"/>
    <w:rsid w:val="FFDE325B"/>
    <w:rsid w:val="FFF382C3"/>
    <w:rsid w:val="FFFAD251"/>
    <w:rsid w:val="FFFFAB72"/>
    <w:rsid w:val="FFFFC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rPr>
      <w:rFonts w:ascii="Cambria" w:hAnsi="Cambria" w:eastAsia="黑体"/>
      <w:sz w:val="20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NormalCharacter"/>
    <w:link w:val="12"/>
    <w:semiHidden/>
    <w:qFormat/>
    <w:uiPriority w:val="0"/>
    <w:rPr>
      <w:rFonts w:eastAsia="宋体"/>
      <w:kern w:val="2"/>
      <w:sz w:val="21"/>
      <w:szCs w:val="20"/>
      <w:lang w:val="en-US" w:eastAsia="zh-CN" w:bidi="ar-SA"/>
    </w:rPr>
  </w:style>
  <w:style w:type="paragraph" w:customStyle="1" w:styleId="12">
    <w:name w:val="UserStyle_0"/>
    <w:basedOn w:val="1"/>
    <w:link w:val="11"/>
    <w:qFormat/>
    <w:uiPriority w:val="0"/>
    <w:pPr>
      <w:jc w:val="both"/>
      <w:textAlignment w:val="baseline"/>
    </w:pPr>
    <w:rPr>
      <w:rFonts w:eastAsia="宋体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ht-706</cp:lastModifiedBy>
  <cp:lastPrinted>2021-12-08T14:38:28Z</cp:lastPrinted>
  <dcterms:modified xsi:type="dcterms:W3CDTF">2021-12-08T16:34:22Z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